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1ACF" w:rsidRPr="00631ACF" w:rsidRDefault="00631ACF" w:rsidP="00F044E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A209" wp14:editId="0DB52E15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ACF" w:rsidRPr="00FE48A2" w:rsidRDefault="00FE48A2" w:rsidP="00631ACF">
                            <w:pPr>
                              <w:jc w:val="center"/>
                              <w:rPr>
                                <w:rFonts w:ascii="MoolBoran" w:hAnsi="MoolBoran" w:cs="MoolBoran"/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8A2">
                              <w:rPr>
                                <w:rFonts w:ascii="MoolBoran" w:hAnsi="MoolBoran" w:cs="MoolBoran"/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SAFETY CODE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0A2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7.2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oKPar9sAAAAJAQAADwAAAAAAAAAAAAAAAAB3BAAAZHJzL2Rvd25yZXYueG1sUEsF&#10;BgAAAAAEAAQA8wAAAH8FAAAAAA==&#10;" filled="f" stroked="f">
                <v:textbox style="mso-fit-shape-to-text:t">
                  <w:txbxContent>
                    <w:p w:rsidR="00631ACF" w:rsidRPr="00FE48A2" w:rsidRDefault="00FE48A2" w:rsidP="00631ACF">
                      <w:pPr>
                        <w:jc w:val="center"/>
                        <w:rPr>
                          <w:rFonts w:ascii="MoolBoran" w:hAnsi="MoolBoran" w:cs="MoolBoran"/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48A2">
                        <w:rPr>
                          <w:rFonts w:ascii="MoolBoran" w:hAnsi="MoolBoran" w:cs="MoolBoran"/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SAFETY CODE OF CONDUCT</w:t>
                      </w:r>
                    </w:p>
                  </w:txbxContent>
                </v:textbox>
              </v:shape>
            </w:pict>
          </mc:Fallback>
        </mc:AlternateContent>
      </w:r>
    </w:p>
    <w:p w:rsidR="00F044E0" w:rsidRDefault="00F044E0" w:rsidP="00F044E0">
      <w:pPr>
        <w:jc w:val="both"/>
        <w:rPr>
          <w:rFonts w:cstheme="minorHAnsi"/>
          <w:b/>
          <w:sz w:val="24"/>
          <w:szCs w:val="24"/>
        </w:rPr>
      </w:pPr>
    </w:p>
    <w:p w:rsidR="00F46DDD" w:rsidRPr="00F044E0" w:rsidRDefault="00AE0696" w:rsidP="00F044E0">
      <w:pPr>
        <w:jc w:val="both"/>
        <w:rPr>
          <w:rFonts w:cstheme="minorHAnsi"/>
          <w:b/>
          <w:sz w:val="28"/>
          <w:szCs w:val="28"/>
        </w:rPr>
      </w:pPr>
      <w:r w:rsidRPr="00F044E0">
        <w:rPr>
          <w:rFonts w:cstheme="minorHAnsi"/>
          <w:b/>
          <w:sz w:val="28"/>
          <w:szCs w:val="28"/>
        </w:rPr>
        <w:t xml:space="preserve">Safeguarding </w:t>
      </w:r>
      <w:r w:rsidR="00D70021" w:rsidRPr="00F044E0">
        <w:rPr>
          <w:rFonts w:cstheme="minorHAnsi"/>
          <w:b/>
          <w:sz w:val="28"/>
          <w:szCs w:val="28"/>
        </w:rPr>
        <w:t>Children and Young People</w:t>
      </w:r>
    </w:p>
    <w:p w:rsidR="00D70021" w:rsidRPr="00F044E0" w:rsidRDefault="00D70021" w:rsidP="00F044E0">
      <w:pPr>
        <w:jc w:val="both"/>
        <w:rPr>
          <w:rFonts w:cstheme="minorHAnsi"/>
          <w:b/>
          <w:sz w:val="28"/>
          <w:szCs w:val="28"/>
        </w:rPr>
      </w:pPr>
      <w:r w:rsidRPr="00F044E0">
        <w:rPr>
          <w:rFonts w:cstheme="minorHAnsi"/>
          <w:b/>
          <w:sz w:val="28"/>
          <w:szCs w:val="28"/>
        </w:rPr>
        <w:t>Code of Conduct</w:t>
      </w:r>
    </w:p>
    <w:p w:rsidR="00D70021" w:rsidRPr="000A420F" w:rsidRDefault="000A420F" w:rsidP="00F044E0">
      <w:pPr>
        <w:jc w:val="both"/>
        <w:rPr>
          <w:rFonts w:cstheme="minorHAnsi"/>
          <w:b/>
          <w:sz w:val="24"/>
          <w:szCs w:val="24"/>
        </w:rPr>
      </w:pPr>
      <w:r w:rsidRPr="000A420F">
        <w:rPr>
          <w:rFonts w:cstheme="minorHAnsi"/>
          <w:b/>
          <w:sz w:val="24"/>
          <w:szCs w:val="24"/>
        </w:rPr>
        <w:t>St. Augustine’s Parish Maryborough Vic.</w:t>
      </w:r>
      <w:r w:rsidR="009C5996" w:rsidRPr="000A420F">
        <w:rPr>
          <w:rFonts w:cstheme="minorHAnsi"/>
          <w:b/>
          <w:sz w:val="24"/>
          <w:szCs w:val="24"/>
        </w:rPr>
        <w:t xml:space="preserve"> </w:t>
      </w:r>
    </w:p>
    <w:p w:rsidR="00D70021" w:rsidRPr="00631ACF" w:rsidRDefault="00CD1034" w:rsidP="00F044E0">
      <w:pPr>
        <w:jc w:val="both"/>
        <w:rPr>
          <w:rFonts w:cstheme="minorHAnsi"/>
          <w:i/>
          <w:sz w:val="24"/>
          <w:szCs w:val="24"/>
        </w:rPr>
      </w:pPr>
      <w:r w:rsidRPr="00631ACF">
        <w:rPr>
          <w:rFonts w:cstheme="minorHAnsi"/>
          <w:i/>
          <w:sz w:val="24"/>
          <w:szCs w:val="24"/>
          <w:highlight w:val="yellow"/>
        </w:rPr>
        <w:t>[</w:t>
      </w:r>
      <w:r w:rsidR="00A73A55">
        <w:rPr>
          <w:rFonts w:cstheme="minorHAnsi"/>
          <w:i/>
          <w:sz w:val="24"/>
          <w:szCs w:val="24"/>
          <w:highlight w:val="yellow"/>
        </w:rPr>
        <w:t>19/03/2017</w:t>
      </w:r>
      <w:r w:rsidRPr="00631ACF">
        <w:rPr>
          <w:rFonts w:cstheme="minorHAnsi"/>
          <w:i/>
          <w:sz w:val="24"/>
          <w:szCs w:val="24"/>
          <w:highlight w:val="yellow"/>
        </w:rPr>
        <w:t>]</w:t>
      </w:r>
    </w:p>
    <w:p w:rsidR="00D70021" w:rsidRPr="00631ACF" w:rsidRDefault="00D70021" w:rsidP="00F044E0">
      <w:pPr>
        <w:jc w:val="both"/>
        <w:rPr>
          <w:rFonts w:cstheme="minorHAnsi"/>
          <w:i/>
          <w:sz w:val="24"/>
          <w:szCs w:val="24"/>
        </w:rPr>
      </w:pPr>
      <w:r w:rsidRPr="00631ACF">
        <w:rPr>
          <w:rFonts w:cstheme="minorHAnsi"/>
          <w:i/>
          <w:sz w:val="24"/>
          <w:szCs w:val="24"/>
        </w:rPr>
        <w:t xml:space="preserve">Central to the mission of </w:t>
      </w:r>
      <w:r w:rsidR="000A420F">
        <w:rPr>
          <w:rFonts w:cstheme="minorHAnsi"/>
          <w:i/>
          <w:sz w:val="24"/>
          <w:szCs w:val="24"/>
        </w:rPr>
        <w:t>St. Augustine’s Parish Maryborough Vic.</w:t>
      </w:r>
      <w:r w:rsidRPr="00631ACF">
        <w:rPr>
          <w:rFonts w:cstheme="minorHAnsi"/>
          <w:i/>
          <w:sz w:val="24"/>
          <w:szCs w:val="24"/>
        </w:rPr>
        <w:t xml:space="preserve"> is an unequivocal commitment to fostering the dignity, self-esteem and integrity of children and young people and providing them with a safe, supportive and enriching environment to develop spiritually, physically, intellectually, emotionally and socially.</w:t>
      </w:r>
    </w:p>
    <w:p w:rsidR="00D70021" w:rsidRPr="00631ACF" w:rsidRDefault="00D70021" w:rsidP="00F044E0">
      <w:pPr>
        <w:jc w:val="both"/>
        <w:rPr>
          <w:rFonts w:cstheme="minorHAnsi"/>
          <w:b/>
          <w:sz w:val="24"/>
          <w:szCs w:val="24"/>
        </w:rPr>
      </w:pPr>
      <w:r w:rsidRPr="00631ACF">
        <w:rPr>
          <w:rFonts w:cstheme="minorHAnsi"/>
          <w:b/>
          <w:sz w:val="24"/>
          <w:szCs w:val="24"/>
        </w:rPr>
        <w:t>Purpose</w:t>
      </w:r>
    </w:p>
    <w:p w:rsidR="00D70021" w:rsidRPr="00631ACF" w:rsidRDefault="00D70021" w:rsidP="00F044E0">
      <w:pPr>
        <w:jc w:val="both"/>
        <w:rPr>
          <w:rFonts w:cstheme="minorHAnsi"/>
          <w:color w:val="FF0000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This Code of Conduct has a specific focus on safeguarding children and young people at </w:t>
      </w:r>
      <w:r w:rsidR="000A420F" w:rsidRPr="000A420F">
        <w:rPr>
          <w:rFonts w:cstheme="minorHAnsi"/>
          <w:sz w:val="24"/>
          <w:szCs w:val="24"/>
        </w:rPr>
        <w:t>St. Augustine’s Parish Maryborough Vic.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 xml:space="preserve">against sexual, physical, psychological and emotional abuse or neglect. It is intended to complement child protection legislation and the </w:t>
      </w:r>
      <w:r w:rsidR="00E15821" w:rsidRPr="00631ACF">
        <w:rPr>
          <w:rFonts w:cstheme="minorHAnsi"/>
          <w:sz w:val="24"/>
          <w:szCs w:val="24"/>
        </w:rPr>
        <w:t>Catholic Diocese of Ballarat</w:t>
      </w:r>
      <w:r w:rsidRPr="00631ACF">
        <w:rPr>
          <w:rFonts w:cstheme="minorHAnsi"/>
          <w:sz w:val="24"/>
          <w:szCs w:val="24"/>
        </w:rPr>
        <w:t>’s “Code of C</w:t>
      </w:r>
      <w:r w:rsidR="00E15821" w:rsidRPr="00631ACF">
        <w:rPr>
          <w:rFonts w:cstheme="minorHAnsi"/>
          <w:sz w:val="24"/>
          <w:szCs w:val="24"/>
        </w:rPr>
        <w:t>onduct for Caring for Children</w:t>
      </w:r>
      <w:r w:rsidRPr="00631ACF">
        <w:rPr>
          <w:rFonts w:cstheme="minorHAnsi"/>
          <w:sz w:val="24"/>
          <w:szCs w:val="24"/>
        </w:rPr>
        <w:t>”.</w:t>
      </w:r>
    </w:p>
    <w:p w:rsidR="00D70021" w:rsidRPr="00631ACF" w:rsidRDefault="00D70021" w:rsidP="00F044E0">
      <w:p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All staff, volunteers, contractors, clergy and parish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="009C5996" w:rsidRPr="00631ACF">
        <w:rPr>
          <w:rFonts w:cstheme="minorHAnsi"/>
          <w:sz w:val="24"/>
          <w:szCs w:val="24"/>
        </w:rPr>
        <w:t xml:space="preserve">council members at </w:t>
      </w:r>
      <w:r w:rsidR="000A420F" w:rsidRPr="000A420F">
        <w:rPr>
          <w:rFonts w:cstheme="minorHAnsi"/>
          <w:sz w:val="24"/>
          <w:szCs w:val="24"/>
        </w:rPr>
        <w:t>St. Augustine’s Parish Maryborough Vic.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>are expected to</w:t>
      </w:r>
      <w:r w:rsidR="0047570A" w:rsidRPr="00631ACF">
        <w:rPr>
          <w:rFonts w:cstheme="minorHAnsi"/>
          <w:sz w:val="24"/>
          <w:szCs w:val="24"/>
        </w:rPr>
        <w:t xml:space="preserve"> actively contribute to a parish</w:t>
      </w:r>
      <w:r w:rsidRPr="00631ACF">
        <w:rPr>
          <w:rFonts w:cstheme="minorHAnsi"/>
          <w:sz w:val="24"/>
          <w:szCs w:val="24"/>
        </w:rPr>
        <w:t xml:space="preserve"> culture that respects the dignity of its members and affirms the Gospel values of love, care for others, compassion and justice. They are required to observe child-safe principles and expectations for appropriate behaviour towards and in the company of children, as noted below.</w:t>
      </w:r>
    </w:p>
    <w:p w:rsidR="00D70021" w:rsidRPr="00631ACF" w:rsidRDefault="00D70021" w:rsidP="00F044E0">
      <w:pPr>
        <w:jc w:val="both"/>
        <w:rPr>
          <w:rFonts w:cstheme="minorHAnsi"/>
          <w:b/>
          <w:sz w:val="24"/>
          <w:szCs w:val="24"/>
        </w:rPr>
      </w:pPr>
      <w:r w:rsidRPr="00631ACF">
        <w:rPr>
          <w:rFonts w:cstheme="minorHAnsi"/>
          <w:b/>
          <w:sz w:val="24"/>
          <w:szCs w:val="24"/>
        </w:rPr>
        <w:t>Acceptable behaviours</w:t>
      </w:r>
    </w:p>
    <w:p w:rsidR="00D70021" w:rsidRPr="00631ACF" w:rsidRDefault="00D70021" w:rsidP="00F044E0">
      <w:p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All staff, volunteers, contractors, clergy and parish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>council members are responsible for supporting the safety of children by:</w:t>
      </w:r>
    </w:p>
    <w:p w:rsidR="00D70021" w:rsidRPr="00631ACF" w:rsidRDefault="00D70021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adhering to the parish </w:t>
      </w:r>
      <w:r w:rsidR="00687F68" w:rsidRPr="00631ACF">
        <w:rPr>
          <w:rFonts w:cstheme="minorHAnsi"/>
          <w:sz w:val="24"/>
          <w:szCs w:val="24"/>
        </w:rPr>
        <w:t>C</w:t>
      </w:r>
      <w:r w:rsidRPr="00631ACF">
        <w:rPr>
          <w:rFonts w:cstheme="minorHAnsi"/>
          <w:sz w:val="24"/>
          <w:szCs w:val="24"/>
        </w:rPr>
        <w:t>hild</w:t>
      </w:r>
      <w:r w:rsidR="00687F68" w:rsidRPr="00631ACF">
        <w:rPr>
          <w:rFonts w:cstheme="minorHAnsi"/>
          <w:sz w:val="24"/>
          <w:szCs w:val="24"/>
        </w:rPr>
        <w:t xml:space="preserve"> Safe P</w:t>
      </w:r>
      <w:r w:rsidRPr="00631ACF">
        <w:rPr>
          <w:rFonts w:cstheme="minorHAnsi"/>
          <w:sz w:val="24"/>
          <w:szCs w:val="24"/>
        </w:rPr>
        <w:t>olicy and upholding the parish</w:t>
      </w:r>
      <w:r w:rsidR="006D429A" w:rsidRPr="00631ACF">
        <w:rPr>
          <w:rFonts w:cstheme="minorHAnsi"/>
          <w:sz w:val="24"/>
          <w:szCs w:val="24"/>
        </w:rPr>
        <w:t>’s</w:t>
      </w:r>
      <w:r w:rsidRPr="00631ACF">
        <w:rPr>
          <w:rFonts w:cstheme="minorHAnsi"/>
          <w:sz w:val="24"/>
          <w:szCs w:val="24"/>
        </w:rPr>
        <w:t xml:space="preserve"> </w:t>
      </w:r>
      <w:r w:rsidR="00687F68" w:rsidRPr="00631ACF">
        <w:rPr>
          <w:rFonts w:cstheme="minorHAnsi"/>
          <w:sz w:val="24"/>
          <w:szCs w:val="24"/>
        </w:rPr>
        <w:t>Statement of C</w:t>
      </w:r>
      <w:r w:rsidRPr="00631ACF">
        <w:rPr>
          <w:rFonts w:cstheme="minorHAnsi"/>
          <w:sz w:val="24"/>
          <w:szCs w:val="24"/>
        </w:rPr>
        <w:t>ommitment to child safety at all times</w:t>
      </w:r>
    </w:p>
    <w:p w:rsidR="00D70021" w:rsidRPr="00631ACF" w:rsidRDefault="00D70021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taking all reasonable steps to protect children from abuse</w:t>
      </w:r>
      <w:r w:rsidR="0047570A" w:rsidRPr="00631ACF">
        <w:rPr>
          <w:rFonts w:cstheme="minorHAnsi"/>
          <w:sz w:val="24"/>
          <w:szCs w:val="24"/>
        </w:rPr>
        <w:t xml:space="preserve"> and harm</w:t>
      </w:r>
    </w:p>
    <w:p w:rsidR="00D70021" w:rsidRPr="00631ACF" w:rsidRDefault="00D70021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treating everyone in the parish community with respect (modelling positive and respectful relationships </w:t>
      </w:r>
      <w:r w:rsidR="006C706C" w:rsidRPr="00631ACF">
        <w:rPr>
          <w:rFonts w:cstheme="minorHAnsi"/>
          <w:sz w:val="24"/>
          <w:szCs w:val="24"/>
        </w:rPr>
        <w:t>and acting in a manner that sustains a safe pastoral environment)</w:t>
      </w:r>
    </w:p>
    <w:p w:rsidR="006C706C" w:rsidRPr="00631ACF" w:rsidRDefault="006C706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listening and responding to the view</w:t>
      </w:r>
      <w:r w:rsidR="00A22199" w:rsidRPr="00631ACF">
        <w:rPr>
          <w:rFonts w:cstheme="minorHAnsi"/>
          <w:sz w:val="24"/>
          <w:szCs w:val="24"/>
        </w:rPr>
        <w:t>s</w:t>
      </w:r>
      <w:r w:rsidRPr="00631ACF">
        <w:rPr>
          <w:rFonts w:cstheme="minorHAnsi"/>
          <w:sz w:val="24"/>
          <w:szCs w:val="24"/>
        </w:rPr>
        <w:t xml:space="preserve"> and concerns of children, particularly if they are telling you that they or another child have been abused or that they are worried about their safety/the safety of another child</w:t>
      </w:r>
    </w:p>
    <w:p w:rsidR="006C706C" w:rsidRPr="00631ACF" w:rsidRDefault="006C706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promoting the cultural safety, participation and empowerment of Aboriginal and Torres Strait Islander children (for example, by never questioning an Aboriginal and Torres Strait Islander child’s self-identification)</w:t>
      </w:r>
    </w:p>
    <w:p w:rsidR="006C706C" w:rsidRPr="00631ACF" w:rsidRDefault="006C706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promoting the cultural safety, participation and empowerment of children with culturally and/or linguistically diverse backgrounds (for example, by having a zero tolerance policy towards discrimination)</w:t>
      </w:r>
    </w:p>
    <w:p w:rsidR="00A23DF0" w:rsidRPr="00631ACF" w:rsidRDefault="006C706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promoting the safety, participation and empowerment of children with a disability (for example, by </w:t>
      </w:r>
      <w:r w:rsidR="00A23DF0" w:rsidRPr="00631ACF">
        <w:rPr>
          <w:rFonts w:cstheme="minorHAnsi"/>
          <w:sz w:val="24"/>
          <w:szCs w:val="24"/>
        </w:rPr>
        <w:t xml:space="preserve">ensuring reasonable care is taken to cater for any additional </w:t>
      </w:r>
      <w:r w:rsidR="0047570A" w:rsidRPr="00631ACF">
        <w:rPr>
          <w:rFonts w:cstheme="minorHAnsi"/>
          <w:sz w:val="24"/>
          <w:szCs w:val="24"/>
        </w:rPr>
        <w:t xml:space="preserve">needs </w:t>
      </w:r>
      <w:r w:rsidR="00A23DF0" w:rsidRPr="00631ACF">
        <w:rPr>
          <w:rFonts w:cstheme="minorHAnsi"/>
          <w:sz w:val="24"/>
          <w:szCs w:val="24"/>
        </w:rPr>
        <w:t>being faced)</w:t>
      </w:r>
    </w:p>
    <w:p w:rsidR="006C706C" w:rsidRPr="00631ACF" w:rsidRDefault="00A23DF0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lastRenderedPageBreak/>
        <w:t xml:space="preserve">ensuring as far as practicable that </w:t>
      </w:r>
      <w:r w:rsidR="0047570A" w:rsidRPr="00631ACF">
        <w:rPr>
          <w:rFonts w:cstheme="minorHAnsi"/>
          <w:sz w:val="24"/>
          <w:szCs w:val="24"/>
        </w:rPr>
        <w:t>an adult is</w:t>
      </w:r>
      <w:r w:rsidRPr="00631ACF">
        <w:rPr>
          <w:rFonts w:cstheme="minorHAnsi"/>
          <w:sz w:val="24"/>
          <w:szCs w:val="24"/>
        </w:rPr>
        <w:t xml:space="preserve"> not alone with a child</w:t>
      </w:r>
    </w:p>
    <w:p w:rsidR="0047570A" w:rsidRPr="00631ACF" w:rsidRDefault="00A23DF0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reporting any allegations of child abuse to </w:t>
      </w:r>
      <w:r w:rsidR="0047570A" w:rsidRPr="00631ACF">
        <w:rPr>
          <w:rFonts w:cstheme="minorHAnsi"/>
          <w:sz w:val="24"/>
          <w:szCs w:val="24"/>
        </w:rPr>
        <w:t>the police</w:t>
      </w:r>
    </w:p>
    <w:p w:rsidR="00BC40BF" w:rsidRPr="00631ACF" w:rsidRDefault="00C0138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understanding and complying with all reporting obligations as they relate to mandatory reporting and reporting under the </w:t>
      </w:r>
      <w:r w:rsidRPr="00631ACF">
        <w:rPr>
          <w:rFonts w:cstheme="minorHAnsi"/>
          <w:i/>
          <w:sz w:val="24"/>
          <w:szCs w:val="24"/>
        </w:rPr>
        <w:t>Crimes Act 1958</w:t>
      </w:r>
      <w:r w:rsidRPr="00631ACF">
        <w:rPr>
          <w:rFonts w:cstheme="minorHAnsi"/>
          <w:sz w:val="24"/>
          <w:szCs w:val="24"/>
        </w:rPr>
        <w:t xml:space="preserve"> (Vic.)</w:t>
      </w:r>
    </w:p>
    <w:p w:rsidR="00C0138C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reporting any child safety concerns to the parish priest or the Vicar General if the concern relates to the parish priest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>(or child safety officer if the parish</w:t>
      </w:r>
      <w:r w:rsidRPr="00631ACF">
        <w:rPr>
          <w:rFonts w:cstheme="minorHAnsi"/>
          <w:color w:val="FF0000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>has appointed someone to this role)</w:t>
      </w:r>
    </w:p>
    <w:p w:rsidR="00A22199" w:rsidRPr="00631ACF" w:rsidRDefault="00A22199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if an allegation of child abuse is made, ensuring as quickly as possible that the child(ren) are safe.</w:t>
      </w:r>
    </w:p>
    <w:p w:rsidR="001F40AF" w:rsidRPr="00631ACF" w:rsidRDefault="001F40AF" w:rsidP="00F044E0">
      <w:pPr>
        <w:jc w:val="both"/>
        <w:rPr>
          <w:rFonts w:cstheme="minorHAnsi"/>
          <w:b/>
          <w:sz w:val="24"/>
          <w:szCs w:val="24"/>
        </w:rPr>
      </w:pPr>
      <w:r w:rsidRPr="00631ACF">
        <w:rPr>
          <w:rFonts w:cstheme="minorHAnsi"/>
          <w:b/>
          <w:sz w:val="24"/>
          <w:szCs w:val="24"/>
        </w:rPr>
        <w:t>Unacceptable behaviours</w:t>
      </w:r>
    </w:p>
    <w:p w:rsidR="001F40AF" w:rsidRPr="00631ACF" w:rsidRDefault="001F40AF" w:rsidP="00F044E0">
      <w:p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Staff, volunteers, contractors, clergy and parish council members must not: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ignore or disregard any suspected or disclosed child abuse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develop any ‘special’ relationships with children that could be seen as favouritism (for example, the offering of gifts or special treatment for specific children)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exhibit behaviours with children which may be construed as unnecessarily physical (for example, inappropriate sitting on laps)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put children at risk of abuse (for example, by locking doors or being alone with a child with no good cause)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initiate unnecessary physical contact with children or do things of a personal nature that a child can do for themselves, such as toileting or changing clothes</w:t>
      </w:r>
    </w:p>
    <w:p w:rsidR="005D62E2" w:rsidRPr="00631ACF" w:rsidRDefault="005D62E2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manage disruptive or unsafe behaviour by degrading or isolating a child; corporal punishment is never acceptable.  Physical restraint should only be used as a last resort or in an emergency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engage in open discussions of a mature or adult nature in the presence of children (for example, personal </w:t>
      </w:r>
      <w:r w:rsidR="00CD1034" w:rsidRPr="00631ACF">
        <w:rPr>
          <w:rFonts w:cstheme="minorHAnsi"/>
          <w:sz w:val="24"/>
          <w:szCs w:val="24"/>
        </w:rPr>
        <w:t>details</w:t>
      </w:r>
      <w:r w:rsidR="00056B95" w:rsidRPr="00631ACF">
        <w:rPr>
          <w:rFonts w:cstheme="minorHAnsi"/>
          <w:sz w:val="24"/>
          <w:szCs w:val="24"/>
        </w:rPr>
        <w:t xml:space="preserve"> or social activities</w:t>
      </w:r>
      <w:r w:rsidRPr="00631ACF">
        <w:rPr>
          <w:rFonts w:cstheme="minorHAnsi"/>
          <w:sz w:val="24"/>
          <w:szCs w:val="24"/>
        </w:rPr>
        <w:t>)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use inappropriate language in the presence of children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express personal views on cultures, race or sexuality in the presence of children</w:t>
      </w:r>
    </w:p>
    <w:p w:rsidR="001F40AF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discrimin</w:t>
      </w:r>
      <w:r w:rsidR="0047570A" w:rsidRPr="00631ACF">
        <w:rPr>
          <w:rFonts w:cstheme="minorHAnsi"/>
          <w:sz w:val="24"/>
          <w:szCs w:val="24"/>
        </w:rPr>
        <w:t>ate against any child</w:t>
      </w:r>
      <w:r w:rsidRPr="00631ACF">
        <w:rPr>
          <w:rFonts w:cstheme="minorHAnsi"/>
          <w:sz w:val="24"/>
          <w:szCs w:val="24"/>
        </w:rPr>
        <w:t xml:space="preserve"> because of age, gender, race, culture, vulnerability, sexuality, ethnicity or disability</w:t>
      </w:r>
    </w:p>
    <w:p w:rsidR="00C95E7C" w:rsidRPr="00631ACF" w:rsidRDefault="001F40AF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have contact with a child or their family who is/are not </w:t>
      </w:r>
      <w:r w:rsidR="001A2477" w:rsidRPr="00631ACF">
        <w:rPr>
          <w:rFonts w:cstheme="minorHAnsi"/>
          <w:sz w:val="24"/>
          <w:szCs w:val="24"/>
        </w:rPr>
        <w:t xml:space="preserve">socially </w:t>
      </w:r>
      <w:r w:rsidR="0077774E" w:rsidRPr="00631ACF">
        <w:rPr>
          <w:rFonts w:cstheme="minorHAnsi"/>
          <w:sz w:val="24"/>
          <w:szCs w:val="24"/>
        </w:rPr>
        <w:t>relat</w:t>
      </w:r>
      <w:r w:rsidR="00CD1034" w:rsidRPr="00631ACF">
        <w:rPr>
          <w:rFonts w:cstheme="minorHAnsi"/>
          <w:sz w:val="24"/>
          <w:szCs w:val="24"/>
        </w:rPr>
        <w:t>ed</w:t>
      </w:r>
      <w:r w:rsidR="001A2477" w:rsidRPr="00631ACF">
        <w:rPr>
          <w:rFonts w:cstheme="minorHAnsi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>outside of the pastoral duties reasonably associated with the role description of the person’s position in the parish</w:t>
      </w:r>
      <w:r w:rsidR="00C95E7C" w:rsidRPr="00631ACF">
        <w:rPr>
          <w:rFonts w:cstheme="minorHAnsi"/>
          <w:sz w:val="24"/>
          <w:szCs w:val="24"/>
        </w:rPr>
        <w:t xml:space="preserve"> without the parish priest’s or child safety officer’</w:t>
      </w:r>
      <w:r w:rsidR="00A22199" w:rsidRPr="00631ACF">
        <w:rPr>
          <w:rFonts w:cstheme="minorHAnsi"/>
          <w:sz w:val="24"/>
          <w:szCs w:val="24"/>
        </w:rPr>
        <w:t>s (i</w:t>
      </w:r>
      <w:r w:rsidR="00C95E7C" w:rsidRPr="00631ACF">
        <w:rPr>
          <w:rFonts w:cstheme="minorHAnsi"/>
          <w:sz w:val="24"/>
          <w:szCs w:val="24"/>
        </w:rPr>
        <w:t xml:space="preserve">f the </w:t>
      </w:r>
      <w:r w:rsidR="00CD1034" w:rsidRPr="00631ACF">
        <w:rPr>
          <w:rFonts w:cstheme="minorHAnsi"/>
          <w:sz w:val="24"/>
          <w:szCs w:val="24"/>
        </w:rPr>
        <w:t>parish</w:t>
      </w:r>
      <w:r w:rsidR="00C95E7C" w:rsidRPr="00631ACF">
        <w:rPr>
          <w:rFonts w:cstheme="minorHAnsi"/>
          <w:sz w:val="24"/>
          <w:szCs w:val="24"/>
        </w:rPr>
        <w:t xml:space="preserve"> has appoin</w:t>
      </w:r>
      <w:r w:rsidRPr="00631ACF">
        <w:rPr>
          <w:rFonts w:cstheme="minorHAnsi"/>
          <w:sz w:val="24"/>
          <w:szCs w:val="24"/>
        </w:rPr>
        <w:t>te</w:t>
      </w:r>
      <w:r w:rsidR="00C95E7C" w:rsidRPr="00631ACF">
        <w:rPr>
          <w:rFonts w:cstheme="minorHAnsi"/>
          <w:sz w:val="24"/>
          <w:szCs w:val="24"/>
        </w:rPr>
        <w:t>d someon</w:t>
      </w:r>
      <w:r w:rsidRPr="00631ACF">
        <w:rPr>
          <w:rFonts w:cstheme="minorHAnsi"/>
          <w:sz w:val="24"/>
          <w:szCs w:val="24"/>
        </w:rPr>
        <w:t>e</w:t>
      </w:r>
      <w:r w:rsidR="00C95E7C" w:rsidRPr="00631ACF">
        <w:rPr>
          <w:rFonts w:cstheme="minorHAnsi"/>
          <w:sz w:val="24"/>
          <w:szCs w:val="24"/>
        </w:rPr>
        <w:t xml:space="preserve"> to this role) knowledge and/or consent</w:t>
      </w:r>
      <w:r w:rsidR="00CD1034" w:rsidRPr="00631ACF">
        <w:rPr>
          <w:rFonts w:cstheme="minorHAnsi"/>
          <w:sz w:val="24"/>
          <w:szCs w:val="24"/>
        </w:rPr>
        <w:t xml:space="preserve"> (other than</w:t>
      </w:r>
      <w:r w:rsidR="00C95E7C" w:rsidRPr="00631ACF">
        <w:rPr>
          <w:rFonts w:cstheme="minorHAnsi"/>
          <w:sz w:val="24"/>
          <w:szCs w:val="24"/>
        </w:rPr>
        <w:t xml:space="preserve"> accidental contact, such as seeing people in the street</w:t>
      </w:r>
      <w:r w:rsidR="00CD1034" w:rsidRPr="00631ACF">
        <w:rPr>
          <w:rFonts w:cstheme="minorHAnsi"/>
          <w:sz w:val="24"/>
          <w:szCs w:val="24"/>
        </w:rPr>
        <w:t>)</w:t>
      </w:r>
    </w:p>
    <w:p w:rsidR="00C95E7C" w:rsidRPr="00631ACF" w:rsidRDefault="00C95E7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 xml:space="preserve">have any online contact (including by social </w:t>
      </w:r>
      <w:r w:rsidR="001F40AF" w:rsidRPr="00631ACF">
        <w:rPr>
          <w:rFonts w:cstheme="minorHAnsi"/>
          <w:sz w:val="24"/>
          <w:szCs w:val="24"/>
        </w:rPr>
        <w:t>m</w:t>
      </w:r>
      <w:r w:rsidRPr="00631ACF">
        <w:rPr>
          <w:rFonts w:cstheme="minorHAnsi"/>
          <w:sz w:val="24"/>
          <w:szCs w:val="24"/>
        </w:rPr>
        <w:t xml:space="preserve">edia, email, instant </w:t>
      </w:r>
      <w:r w:rsidR="001F40AF" w:rsidRPr="00631ACF">
        <w:rPr>
          <w:rFonts w:cstheme="minorHAnsi"/>
          <w:sz w:val="24"/>
          <w:szCs w:val="24"/>
        </w:rPr>
        <w:t>m</w:t>
      </w:r>
      <w:r w:rsidRPr="00631ACF">
        <w:rPr>
          <w:rFonts w:cstheme="minorHAnsi"/>
          <w:sz w:val="24"/>
          <w:szCs w:val="24"/>
        </w:rPr>
        <w:t>essag</w:t>
      </w:r>
      <w:r w:rsidR="001F40AF" w:rsidRPr="00631ACF">
        <w:rPr>
          <w:rFonts w:cstheme="minorHAnsi"/>
          <w:sz w:val="24"/>
          <w:szCs w:val="24"/>
        </w:rPr>
        <w:t>i</w:t>
      </w:r>
      <w:r w:rsidRPr="00631ACF">
        <w:rPr>
          <w:rFonts w:cstheme="minorHAnsi"/>
          <w:sz w:val="24"/>
          <w:szCs w:val="24"/>
        </w:rPr>
        <w:t xml:space="preserve">ng etc.) with a child or their family </w:t>
      </w:r>
      <w:r w:rsidR="0047570A" w:rsidRPr="00631ACF">
        <w:rPr>
          <w:rFonts w:cstheme="minorHAnsi"/>
          <w:sz w:val="24"/>
          <w:szCs w:val="24"/>
        </w:rPr>
        <w:t xml:space="preserve">who is/are not family or </w:t>
      </w:r>
      <w:r w:rsidR="001A2477" w:rsidRPr="00631ACF">
        <w:rPr>
          <w:rFonts w:cstheme="minorHAnsi"/>
          <w:sz w:val="24"/>
          <w:szCs w:val="24"/>
        </w:rPr>
        <w:t xml:space="preserve">socially related </w:t>
      </w:r>
      <w:r w:rsidRPr="00631ACF">
        <w:rPr>
          <w:rFonts w:cstheme="minorHAnsi"/>
          <w:sz w:val="24"/>
          <w:szCs w:val="24"/>
        </w:rPr>
        <w:t>(unless necessary e.g. by provi</w:t>
      </w:r>
      <w:r w:rsidR="0047570A" w:rsidRPr="00631ACF">
        <w:rPr>
          <w:rFonts w:cstheme="minorHAnsi"/>
          <w:sz w:val="24"/>
          <w:szCs w:val="24"/>
        </w:rPr>
        <w:t>ding families with e-newsletters</w:t>
      </w:r>
      <w:r w:rsidRPr="00631ACF">
        <w:rPr>
          <w:rFonts w:cstheme="minorHAnsi"/>
          <w:sz w:val="24"/>
          <w:szCs w:val="24"/>
        </w:rPr>
        <w:t>)</w:t>
      </w:r>
    </w:p>
    <w:p w:rsidR="00DE2578" w:rsidRPr="00631ACF" w:rsidRDefault="00C95E7C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use any personal communica</w:t>
      </w:r>
      <w:r w:rsidR="001F40AF" w:rsidRPr="00631ACF">
        <w:rPr>
          <w:rFonts w:cstheme="minorHAnsi"/>
          <w:sz w:val="24"/>
          <w:szCs w:val="24"/>
        </w:rPr>
        <w:t>t</w:t>
      </w:r>
      <w:r w:rsidRPr="00631ACF">
        <w:rPr>
          <w:rFonts w:cstheme="minorHAnsi"/>
          <w:sz w:val="24"/>
          <w:szCs w:val="24"/>
        </w:rPr>
        <w:t>ion channels/device such as a personal e</w:t>
      </w:r>
      <w:r w:rsidR="001F40AF" w:rsidRPr="00631ACF">
        <w:rPr>
          <w:rFonts w:cstheme="minorHAnsi"/>
          <w:sz w:val="24"/>
          <w:szCs w:val="24"/>
        </w:rPr>
        <w:t>m</w:t>
      </w:r>
      <w:r w:rsidRPr="00631ACF">
        <w:rPr>
          <w:rFonts w:cstheme="minorHAnsi"/>
          <w:sz w:val="24"/>
          <w:szCs w:val="24"/>
        </w:rPr>
        <w:t>ail account to conduct parish communications</w:t>
      </w:r>
    </w:p>
    <w:p w:rsidR="001F40AF" w:rsidRPr="00631ACF" w:rsidRDefault="00DE2578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exchange</w:t>
      </w:r>
      <w:r w:rsidR="001F40AF" w:rsidRPr="00631ACF">
        <w:rPr>
          <w:rFonts w:cstheme="minorHAnsi"/>
          <w:sz w:val="24"/>
          <w:szCs w:val="24"/>
        </w:rPr>
        <w:t xml:space="preserve"> </w:t>
      </w:r>
      <w:r w:rsidRPr="00631ACF">
        <w:rPr>
          <w:rFonts w:cstheme="minorHAnsi"/>
          <w:sz w:val="24"/>
          <w:szCs w:val="24"/>
        </w:rPr>
        <w:t xml:space="preserve">personal contact details such as phone number, social networking sites or email addresses with a child or their family </w:t>
      </w:r>
      <w:r w:rsidR="001A2477" w:rsidRPr="00631ACF">
        <w:rPr>
          <w:rFonts w:cstheme="minorHAnsi"/>
          <w:sz w:val="24"/>
          <w:szCs w:val="24"/>
        </w:rPr>
        <w:t xml:space="preserve">who is/are not </w:t>
      </w:r>
      <w:r w:rsidR="0077774E" w:rsidRPr="00631ACF">
        <w:rPr>
          <w:rFonts w:cstheme="minorHAnsi"/>
          <w:sz w:val="24"/>
          <w:szCs w:val="24"/>
        </w:rPr>
        <w:t xml:space="preserve">family or </w:t>
      </w:r>
      <w:r w:rsidR="001A2477" w:rsidRPr="00631ACF">
        <w:rPr>
          <w:rFonts w:cstheme="minorHAnsi"/>
          <w:sz w:val="24"/>
          <w:szCs w:val="24"/>
        </w:rPr>
        <w:t>socially related</w:t>
      </w:r>
    </w:p>
    <w:p w:rsidR="00DE2578" w:rsidRPr="00631ACF" w:rsidRDefault="00DE2578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photograph or video a child without the consent of the parent or guardians</w:t>
      </w:r>
    </w:p>
    <w:p w:rsidR="00DE2578" w:rsidRPr="00631ACF" w:rsidRDefault="00DE2578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work with children while under the influence of alcohol or illegal drugs</w:t>
      </w:r>
    </w:p>
    <w:p w:rsidR="0077774E" w:rsidRPr="00631ACF" w:rsidRDefault="0077774E" w:rsidP="00F044E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ACF">
        <w:rPr>
          <w:rFonts w:cstheme="minorHAnsi"/>
          <w:sz w:val="24"/>
          <w:szCs w:val="24"/>
        </w:rPr>
        <w:t>consume drugs on parish premises or at parish events.</w:t>
      </w:r>
    </w:p>
    <w:p w:rsidR="001F40AF" w:rsidRPr="00631ACF" w:rsidRDefault="001F40AF" w:rsidP="00F044E0">
      <w:pPr>
        <w:ind w:left="360"/>
        <w:jc w:val="both"/>
        <w:rPr>
          <w:rFonts w:cstheme="minorHAnsi"/>
          <w:sz w:val="24"/>
          <w:szCs w:val="24"/>
        </w:rPr>
      </w:pPr>
    </w:p>
    <w:sectPr w:rsidR="001F40AF" w:rsidRPr="00631ACF" w:rsidSect="00F0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3DFB"/>
    <w:multiLevelType w:val="hybridMultilevel"/>
    <w:tmpl w:val="2076A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96"/>
    <w:rsid w:val="00005299"/>
    <w:rsid w:val="00056B95"/>
    <w:rsid w:val="000A420F"/>
    <w:rsid w:val="001A2477"/>
    <w:rsid w:val="001F40AF"/>
    <w:rsid w:val="00281FF8"/>
    <w:rsid w:val="00387EE3"/>
    <w:rsid w:val="0047570A"/>
    <w:rsid w:val="00570052"/>
    <w:rsid w:val="005D62E2"/>
    <w:rsid w:val="00631ACF"/>
    <w:rsid w:val="00687F68"/>
    <w:rsid w:val="006C706C"/>
    <w:rsid w:val="006D429A"/>
    <w:rsid w:val="0077774E"/>
    <w:rsid w:val="007A2C32"/>
    <w:rsid w:val="009C5996"/>
    <w:rsid w:val="00A22199"/>
    <w:rsid w:val="00A23DF0"/>
    <w:rsid w:val="00A73A55"/>
    <w:rsid w:val="00AE0696"/>
    <w:rsid w:val="00B43AC1"/>
    <w:rsid w:val="00BC40BF"/>
    <w:rsid w:val="00C0138C"/>
    <w:rsid w:val="00C17892"/>
    <w:rsid w:val="00C46E99"/>
    <w:rsid w:val="00C95E7C"/>
    <w:rsid w:val="00CC7C94"/>
    <w:rsid w:val="00CD1034"/>
    <w:rsid w:val="00D70021"/>
    <w:rsid w:val="00D701E0"/>
    <w:rsid w:val="00DE2578"/>
    <w:rsid w:val="00E15821"/>
    <w:rsid w:val="00F044E0"/>
    <w:rsid w:val="00F46DDD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6A52E-5962-4EC7-8E81-B3FBDF8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StAugustine</cp:lastModifiedBy>
  <cp:revision>3</cp:revision>
  <cp:lastPrinted>2016-10-27T02:58:00Z</cp:lastPrinted>
  <dcterms:created xsi:type="dcterms:W3CDTF">2017-03-03T01:43:00Z</dcterms:created>
  <dcterms:modified xsi:type="dcterms:W3CDTF">2020-01-07T23:16:00Z</dcterms:modified>
</cp:coreProperties>
</file>